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6" w:type="dxa"/>
        <w:tblLayout w:type="fixed"/>
        <w:tblLook w:val="04A0" w:firstRow="1" w:lastRow="0" w:firstColumn="1" w:lastColumn="0" w:noHBand="0" w:noVBand="1"/>
      </w:tblPr>
      <w:tblGrid>
        <w:gridCol w:w="1384"/>
        <w:gridCol w:w="8432"/>
      </w:tblGrid>
      <w:tr w:rsidR="001D41F3" w:rsidTr="008D5B02">
        <w:trPr>
          <w:cantSplit/>
          <w:trHeight w:val="2430"/>
        </w:trPr>
        <w:tc>
          <w:tcPr>
            <w:tcW w:w="1384" w:type="dxa"/>
          </w:tcPr>
          <w:p w:rsidR="001D41F3" w:rsidRDefault="001D41F3" w:rsidP="008D5B02">
            <w:pPr>
              <w:rPr>
                <w:rFonts w:ascii="Book Antiqua" w:hAnsi="Book Antiqua"/>
              </w:rPr>
            </w:pPr>
            <w:r>
              <w:rPr>
                <w:rFonts w:ascii="Book Antiqua" w:hAnsi="Book Antiqua"/>
                <w:noProof/>
                <w:lang w:eastAsia="en-GB"/>
              </w:rPr>
              <w:drawing>
                <wp:inline distT="0" distB="0" distL="0" distR="0" wp14:anchorId="78723A55" wp14:editId="5134C963">
                  <wp:extent cx="944880" cy="1028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1028700"/>
                          </a:xfrm>
                          <a:prstGeom prst="rect">
                            <a:avLst/>
                          </a:prstGeom>
                          <a:noFill/>
                          <a:ln>
                            <a:noFill/>
                          </a:ln>
                        </pic:spPr>
                      </pic:pic>
                    </a:graphicData>
                  </a:graphic>
                </wp:inline>
              </w:drawing>
            </w:r>
          </w:p>
          <w:p w:rsidR="001D41F3" w:rsidRDefault="001D41F3" w:rsidP="008D5B02">
            <w:pPr>
              <w:rPr>
                <w:rFonts w:cs="Arial"/>
              </w:rPr>
            </w:pPr>
          </w:p>
          <w:p w:rsidR="001D41F3" w:rsidRDefault="001D41F3" w:rsidP="008D5B02">
            <w:pPr>
              <w:rPr>
                <w:rFonts w:cs="Arial"/>
              </w:rPr>
            </w:pPr>
          </w:p>
          <w:p w:rsidR="001D41F3" w:rsidRDefault="001D41F3" w:rsidP="008D5B02">
            <w:pPr>
              <w:rPr>
                <w:rFonts w:cs="Arial"/>
              </w:rPr>
            </w:pPr>
          </w:p>
          <w:p w:rsidR="001D41F3" w:rsidRDefault="001D41F3" w:rsidP="008D5B02">
            <w:pPr>
              <w:rPr>
                <w:rFonts w:cs="Arial"/>
              </w:rPr>
            </w:pPr>
          </w:p>
          <w:p w:rsidR="001D41F3" w:rsidRDefault="001D41F3" w:rsidP="008D5B02">
            <w:pPr>
              <w:rPr>
                <w:rFonts w:cs="Arial"/>
              </w:rPr>
            </w:pPr>
          </w:p>
          <w:p w:rsidR="001D41F3" w:rsidRDefault="001D41F3" w:rsidP="008D5B02">
            <w:pPr>
              <w:rPr>
                <w:rFonts w:cs="Arial"/>
              </w:rPr>
            </w:pPr>
          </w:p>
        </w:tc>
        <w:tc>
          <w:tcPr>
            <w:tcW w:w="8436" w:type="dxa"/>
          </w:tcPr>
          <w:p w:rsidR="001D41F3" w:rsidRDefault="001D41F3" w:rsidP="008D5B02">
            <w:pPr>
              <w:rPr>
                <w:rFonts w:cs="Arial"/>
                <w:sz w:val="36"/>
              </w:rPr>
            </w:pPr>
            <w:r>
              <w:rPr>
                <w:rFonts w:cs="Arial"/>
                <w:sz w:val="36"/>
              </w:rPr>
              <w:t xml:space="preserve">Fishguard &amp; Goodwick Town Council </w:t>
            </w:r>
          </w:p>
          <w:p w:rsidR="001D41F3" w:rsidRDefault="001D41F3" w:rsidP="008D5B02">
            <w:pPr>
              <w:rPr>
                <w:rFonts w:cs="Arial"/>
                <w:b/>
                <w:sz w:val="24"/>
              </w:rPr>
            </w:pPr>
            <w:r>
              <w:rPr>
                <w:rFonts w:cs="Arial"/>
                <w:sz w:val="36"/>
              </w:rPr>
              <w:t>Cyngor Tref Abergwaun ac Wdig</w:t>
            </w:r>
            <w:r>
              <w:rPr>
                <w:rFonts w:cs="Arial"/>
                <w:b/>
                <w:sz w:val="24"/>
              </w:rPr>
              <w:t xml:space="preserve"> </w:t>
            </w:r>
          </w:p>
          <w:p w:rsidR="001D41F3" w:rsidRDefault="001D41F3" w:rsidP="008D5B02">
            <w:pPr>
              <w:rPr>
                <w:rFonts w:cs="Arial"/>
                <w:i/>
                <w:sz w:val="24"/>
              </w:rPr>
            </w:pPr>
            <w:r>
              <w:rPr>
                <w:rFonts w:cs="Arial"/>
                <w:sz w:val="24"/>
              </w:rPr>
              <w:t xml:space="preserve"> Town Hall, Fishguard, Pembrokeshire, SA65 9HE</w:t>
            </w:r>
            <w:r>
              <w:rPr>
                <w:rFonts w:cs="Arial"/>
                <w:i/>
                <w:sz w:val="24"/>
              </w:rPr>
              <w:t xml:space="preserve"> </w:t>
            </w:r>
          </w:p>
          <w:p w:rsidR="001D41F3" w:rsidRDefault="001D41F3" w:rsidP="008D5B02">
            <w:pPr>
              <w:rPr>
                <w:rFonts w:cs="Arial"/>
                <w:sz w:val="20"/>
              </w:rPr>
            </w:pPr>
            <w:r>
              <w:rPr>
                <w:rFonts w:cs="Arial"/>
                <w:i/>
                <w:sz w:val="24"/>
              </w:rPr>
              <w:t xml:space="preserve"> </w:t>
            </w:r>
            <w:r>
              <w:rPr>
                <w:rFonts w:cs="Arial"/>
                <w:sz w:val="24"/>
              </w:rPr>
              <w:t>Neuadd Y Dre, Abergwaun, Sir Benfro SA65 9HE</w:t>
            </w:r>
            <w:r>
              <w:rPr>
                <w:rFonts w:cs="Arial"/>
                <w:sz w:val="20"/>
              </w:rPr>
              <w:t xml:space="preserve"> </w:t>
            </w:r>
          </w:p>
          <w:p w:rsidR="001D41F3" w:rsidRDefault="001D41F3" w:rsidP="008D5B02">
            <w:pPr>
              <w:rPr>
                <w:rFonts w:cs="Arial"/>
                <w:sz w:val="20"/>
              </w:rPr>
            </w:pPr>
          </w:p>
          <w:p w:rsidR="001D41F3" w:rsidRDefault="001D41F3" w:rsidP="008D5B02">
            <w:pPr>
              <w:rPr>
                <w:rFonts w:cs="Arial"/>
                <w:szCs w:val="22"/>
              </w:rPr>
            </w:pPr>
            <w:r>
              <w:rPr>
                <w:rFonts w:cs="Arial"/>
                <w:sz w:val="20"/>
              </w:rPr>
              <w:t xml:space="preserve"> </w:t>
            </w:r>
            <w:r>
              <w:rPr>
                <w:rFonts w:cs="Arial"/>
                <w:szCs w:val="22"/>
              </w:rPr>
              <w:t xml:space="preserve">Clerk/Clerc:  Catherine Bannister         </w:t>
            </w:r>
          </w:p>
          <w:p w:rsidR="001D41F3" w:rsidRDefault="001D41F3" w:rsidP="008D5B02">
            <w:pPr>
              <w:rPr>
                <w:rFonts w:cs="Arial"/>
                <w:szCs w:val="22"/>
              </w:rPr>
            </w:pPr>
            <w:r>
              <w:rPr>
                <w:rFonts w:cs="Arial"/>
                <w:szCs w:val="22"/>
              </w:rPr>
              <w:t xml:space="preserve"> Tel:               01348 874406</w:t>
            </w:r>
            <w:r>
              <w:rPr>
                <w:rFonts w:cs="Arial"/>
                <w:szCs w:val="22"/>
              </w:rPr>
              <w:tab/>
            </w:r>
          </w:p>
          <w:p w:rsidR="001D41F3" w:rsidRPr="006A2FB3" w:rsidRDefault="001D41F3" w:rsidP="008D5B02">
            <w:pPr>
              <w:rPr>
                <w:rFonts w:cs="Arial"/>
                <w:szCs w:val="22"/>
              </w:rPr>
            </w:pPr>
            <w:r>
              <w:rPr>
                <w:rFonts w:cs="Arial"/>
                <w:szCs w:val="22"/>
              </w:rPr>
              <w:t xml:space="preserve"> email:           </w:t>
            </w:r>
            <w:r>
              <w:rPr>
                <w:rFonts w:cs="Arial"/>
                <w:color w:val="0000FF" w:themeColor="hyperlink"/>
                <w:szCs w:val="22"/>
                <w:u w:val="single"/>
              </w:rPr>
              <w:t>clerk@fishguardgoodwick-tc.gov.wales</w:t>
            </w:r>
          </w:p>
        </w:tc>
      </w:tr>
    </w:tbl>
    <w:p w:rsidR="001D41F3" w:rsidRDefault="001D41F3" w:rsidP="001D41F3">
      <w:pPr>
        <w:spacing w:after="200" w:line="276" w:lineRule="auto"/>
        <w:jc w:val="center"/>
        <w:rPr>
          <w:rFonts w:eastAsiaTheme="minorHAnsi" w:cs="Arial"/>
          <w:szCs w:val="22"/>
        </w:rPr>
      </w:pPr>
      <w:r>
        <w:rPr>
          <w:rFonts w:eastAsiaTheme="minorHAnsi" w:cs="Arial"/>
          <w:szCs w:val="22"/>
        </w:rPr>
        <w:t xml:space="preserve">The minutes of the Planning Committee Meeting </w:t>
      </w:r>
      <w:r>
        <w:rPr>
          <w:rFonts w:eastAsiaTheme="minorHAnsi" w:cs="Arial"/>
          <w:szCs w:val="22"/>
        </w:rPr>
        <w:br/>
        <w:t xml:space="preserve">held in the Town Hall, Fishguard on </w:t>
      </w:r>
      <w:r>
        <w:rPr>
          <w:rFonts w:eastAsiaTheme="minorHAnsi" w:cs="Arial"/>
          <w:b/>
          <w:szCs w:val="22"/>
        </w:rPr>
        <w:t xml:space="preserve">Monday </w:t>
      </w:r>
      <w:r>
        <w:rPr>
          <w:rFonts w:eastAsiaTheme="minorHAnsi" w:cs="Arial"/>
          <w:b/>
          <w:szCs w:val="22"/>
        </w:rPr>
        <w:t>24</w:t>
      </w:r>
      <w:r w:rsidRPr="001D41F3">
        <w:rPr>
          <w:rFonts w:eastAsiaTheme="minorHAnsi" w:cs="Arial"/>
          <w:b/>
          <w:szCs w:val="22"/>
          <w:vertAlign w:val="superscript"/>
        </w:rPr>
        <w:t>th</w:t>
      </w:r>
      <w:r>
        <w:rPr>
          <w:rFonts w:eastAsiaTheme="minorHAnsi" w:cs="Arial"/>
          <w:b/>
          <w:szCs w:val="22"/>
        </w:rPr>
        <w:t xml:space="preserve"> June</w:t>
      </w:r>
      <w:r>
        <w:rPr>
          <w:rFonts w:eastAsiaTheme="minorHAnsi" w:cs="Arial"/>
          <w:b/>
          <w:szCs w:val="22"/>
        </w:rPr>
        <w:t xml:space="preserve"> 2019 </w:t>
      </w:r>
      <w:r>
        <w:rPr>
          <w:rFonts w:eastAsiaTheme="minorHAnsi" w:cs="Arial"/>
          <w:szCs w:val="22"/>
        </w:rPr>
        <w:t>at 6:00pm</w:t>
      </w:r>
      <w:r>
        <w:rPr>
          <w:rFonts w:eastAsiaTheme="minorHAnsi" w:cs="Arial"/>
          <w:szCs w:val="22"/>
        </w:rPr>
        <w:br/>
        <w:t>Cllr. Jordan Ryan was in the Chair.</w:t>
      </w:r>
    </w:p>
    <w:p w:rsidR="001D41F3" w:rsidRDefault="001D41F3" w:rsidP="001D41F3">
      <w:pPr>
        <w:spacing w:after="200" w:line="276" w:lineRule="auto"/>
        <w:jc w:val="center"/>
        <w:rPr>
          <w:rFonts w:eastAsiaTheme="minorHAnsi" w:cs="Arial"/>
          <w:b/>
          <w:sz w:val="24"/>
          <w:szCs w:val="24"/>
          <w:u w:val="single"/>
        </w:rPr>
      </w:pPr>
      <w:r>
        <w:rPr>
          <w:rFonts w:eastAsiaTheme="minorHAnsi" w:cs="Arial"/>
          <w:b/>
          <w:sz w:val="24"/>
          <w:szCs w:val="24"/>
          <w:u w:val="single"/>
        </w:rPr>
        <w:t>PLANNING MINUTES</w:t>
      </w:r>
    </w:p>
    <w:p w:rsidR="001D41F3" w:rsidRDefault="001D41F3" w:rsidP="001D41F3">
      <w:pPr>
        <w:spacing w:after="200" w:line="276" w:lineRule="auto"/>
        <w:rPr>
          <w:rFonts w:eastAsiaTheme="minorHAnsi" w:cs="Arial"/>
          <w:szCs w:val="22"/>
        </w:rPr>
      </w:pPr>
    </w:p>
    <w:p w:rsidR="001D41F3" w:rsidRDefault="001D41F3" w:rsidP="001D41F3">
      <w:pPr>
        <w:spacing w:after="200" w:line="276" w:lineRule="auto"/>
        <w:rPr>
          <w:rFonts w:asciiTheme="minorHAnsi" w:eastAsiaTheme="minorHAnsi" w:hAnsiTheme="minorHAnsi" w:cstheme="minorHAnsi"/>
          <w:sz w:val="16"/>
          <w:szCs w:val="16"/>
        </w:rPr>
      </w:pPr>
      <w:r>
        <w:rPr>
          <w:rFonts w:eastAsiaTheme="minorHAnsi" w:cs="Arial"/>
          <w:szCs w:val="22"/>
        </w:rPr>
        <w:t xml:space="preserve">Cllr. Jordan Ryan - Chair – </w:t>
      </w:r>
      <w:r>
        <w:rPr>
          <w:rFonts w:ascii="Lucida Handwriting" w:eastAsiaTheme="minorHAnsi" w:hAnsi="Lucida Handwriting" w:cs="Arial"/>
          <w:szCs w:val="22"/>
        </w:rPr>
        <w:t>J. Ryan</w:t>
      </w:r>
      <w:r>
        <w:rPr>
          <w:rFonts w:ascii="Lucida Handwriting" w:eastAsiaTheme="minorHAnsi" w:hAnsi="Lucida Handwriting" w:cs="Arial"/>
          <w:szCs w:val="22"/>
        </w:rPr>
        <w:br/>
      </w:r>
      <w:r>
        <w:rPr>
          <w:rFonts w:asciiTheme="majorHAnsi" w:eastAsiaTheme="minorHAnsi" w:hAnsiTheme="majorHAnsi" w:cstheme="majorHAnsi"/>
          <w:szCs w:val="22"/>
        </w:rPr>
        <w:t xml:space="preserve">Cath Bannister, Town Clerk – </w:t>
      </w:r>
      <w:r>
        <w:rPr>
          <w:rFonts w:ascii="Lucida Handwriting" w:eastAsiaTheme="minorHAnsi" w:hAnsi="Lucida Handwriting" w:cstheme="majorHAnsi"/>
          <w:szCs w:val="22"/>
        </w:rPr>
        <w:t>C. Bannister</w:t>
      </w:r>
      <w:r>
        <w:rPr>
          <w:rFonts w:ascii="Lucida Handwriting" w:eastAsiaTheme="minorHAnsi" w:hAnsi="Lucida Handwriting" w:cstheme="majorHAnsi"/>
          <w:szCs w:val="22"/>
        </w:rPr>
        <w:br/>
      </w:r>
      <w:r>
        <w:rPr>
          <w:rFonts w:asciiTheme="minorHAnsi" w:eastAsiaTheme="minorHAnsi" w:hAnsiTheme="minorHAnsi" w:cstheme="minorHAnsi"/>
          <w:szCs w:val="22"/>
        </w:rPr>
        <w:br/>
      </w:r>
      <w:r>
        <w:rPr>
          <w:rFonts w:asciiTheme="minorHAnsi" w:eastAsiaTheme="minorHAnsi" w:hAnsiTheme="minorHAnsi" w:cstheme="minorHAnsi"/>
          <w:sz w:val="16"/>
          <w:szCs w:val="16"/>
        </w:rPr>
        <w:t>The Pembrokeshire County Council will be abbreviated and referred to as PCC within these minutes.</w:t>
      </w:r>
      <w:r>
        <w:rPr>
          <w:rFonts w:asciiTheme="minorHAnsi" w:eastAsiaTheme="minorHAnsi" w:hAnsiTheme="minorHAnsi" w:cstheme="minorHAnsi"/>
          <w:sz w:val="16"/>
          <w:szCs w:val="16"/>
        </w:rPr>
        <w:br/>
        <w:t>The Fishguard and Goodwick Town Council will be abbreviated and referred to as TC within these minutes</w:t>
      </w:r>
    </w:p>
    <w:p w:rsidR="001D41F3" w:rsidRDefault="001D41F3" w:rsidP="001D41F3">
      <w:pPr>
        <w:ind w:left="720" w:hanging="720"/>
        <w:rPr>
          <w:rFonts w:asciiTheme="majorHAnsi" w:hAnsiTheme="majorHAnsi" w:cstheme="majorHAnsi"/>
          <w:b/>
          <w:sz w:val="20"/>
        </w:rPr>
      </w:pPr>
    </w:p>
    <w:p w:rsidR="001D41F3" w:rsidRDefault="001D41F3" w:rsidP="001D41F3">
      <w:pPr>
        <w:ind w:left="720" w:hanging="720"/>
        <w:rPr>
          <w:rFonts w:asciiTheme="majorHAnsi" w:hAnsiTheme="majorHAnsi" w:cstheme="majorHAnsi"/>
          <w:sz w:val="20"/>
        </w:rPr>
      </w:pPr>
      <w:r>
        <w:rPr>
          <w:rFonts w:asciiTheme="majorHAnsi" w:hAnsiTheme="majorHAnsi" w:cstheme="majorHAnsi"/>
          <w:b/>
          <w:sz w:val="20"/>
        </w:rPr>
        <w:t>32</w:t>
      </w:r>
      <w:r>
        <w:rPr>
          <w:rFonts w:asciiTheme="majorHAnsi" w:hAnsiTheme="majorHAnsi" w:cstheme="majorHAnsi"/>
          <w:b/>
          <w:sz w:val="20"/>
        </w:rPr>
        <w:t>/19</w:t>
      </w:r>
      <w:r w:rsidRPr="006A2FB3">
        <w:rPr>
          <w:rFonts w:asciiTheme="majorHAnsi" w:hAnsiTheme="majorHAnsi" w:cstheme="majorHAnsi"/>
          <w:b/>
          <w:sz w:val="20"/>
        </w:rPr>
        <w:tab/>
        <w:t>APOLOGIES FOR ABSENCE: CLLR. RYAN</w:t>
      </w:r>
      <w:r w:rsidRPr="006A2FB3">
        <w:rPr>
          <w:rFonts w:asciiTheme="majorHAnsi" w:hAnsiTheme="majorHAnsi" w:cstheme="majorHAnsi"/>
          <w:b/>
          <w:sz w:val="20"/>
        </w:rPr>
        <w:br/>
      </w:r>
      <w:r w:rsidRPr="006A2FB3">
        <w:rPr>
          <w:rFonts w:asciiTheme="majorHAnsi" w:hAnsiTheme="majorHAnsi" w:cstheme="majorHAnsi"/>
          <w:sz w:val="20"/>
        </w:rPr>
        <w:t>To record apologies for absence and to record the nam</w:t>
      </w:r>
      <w:r>
        <w:rPr>
          <w:rFonts w:asciiTheme="majorHAnsi" w:hAnsiTheme="majorHAnsi" w:cstheme="majorHAnsi"/>
          <w:sz w:val="20"/>
        </w:rPr>
        <w:t>es of the Councillors present.</w:t>
      </w:r>
      <w:r>
        <w:rPr>
          <w:rFonts w:asciiTheme="majorHAnsi" w:hAnsiTheme="majorHAnsi" w:cstheme="majorHAnsi"/>
          <w:sz w:val="20"/>
        </w:rPr>
        <w:br/>
        <w:t>There were no apologies received.</w:t>
      </w:r>
    </w:p>
    <w:p w:rsidR="001D41F3" w:rsidRDefault="001D41F3" w:rsidP="001D41F3">
      <w:pPr>
        <w:ind w:left="720"/>
        <w:rPr>
          <w:rFonts w:asciiTheme="majorHAnsi" w:hAnsiTheme="majorHAnsi" w:cstheme="majorHAnsi"/>
          <w:sz w:val="20"/>
        </w:rPr>
      </w:pPr>
    </w:p>
    <w:p w:rsidR="001D41F3" w:rsidRPr="006A2FB3" w:rsidRDefault="001D41F3" w:rsidP="001D41F3">
      <w:pPr>
        <w:ind w:left="720"/>
        <w:rPr>
          <w:rFonts w:asciiTheme="majorHAnsi" w:hAnsiTheme="majorHAnsi" w:cstheme="majorHAnsi"/>
          <w:b/>
          <w:sz w:val="20"/>
        </w:rPr>
      </w:pPr>
      <w:r w:rsidRPr="006A2FB3">
        <w:rPr>
          <w:rFonts w:asciiTheme="majorHAnsi" w:hAnsiTheme="majorHAnsi" w:cstheme="majorHAnsi"/>
          <w:sz w:val="20"/>
        </w:rPr>
        <w:t xml:space="preserve">Those Cllrs. present were Cllrs. Ryan, </w:t>
      </w:r>
      <w:r>
        <w:rPr>
          <w:rFonts w:asciiTheme="majorHAnsi" w:hAnsiTheme="majorHAnsi" w:cstheme="majorHAnsi"/>
          <w:sz w:val="20"/>
        </w:rPr>
        <w:t xml:space="preserve">Lawton, Price and Stokes. </w:t>
      </w:r>
      <w:r>
        <w:rPr>
          <w:rFonts w:asciiTheme="majorHAnsi" w:hAnsiTheme="majorHAnsi" w:cstheme="majorHAnsi"/>
          <w:sz w:val="20"/>
        </w:rPr>
        <w:br/>
        <w:t xml:space="preserve">Due to the time change, Cllrs. Evans and Price did attend the planning meeting but both attended towards the end of the meeting and after the main business had been conducted. </w:t>
      </w:r>
      <w:r w:rsidRPr="006A2FB3">
        <w:rPr>
          <w:rFonts w:asciiTheme="majorHAnsi" w:hAnsiTheme="majorHAnsi" w:cstheme="majorHAnsi"/>
          <w:sz w:val="20"/>
        </w:rPr>
        <w:br/>
      </w:r>
    </w:p>
    <w:p w:rsidR="001D41F3" w:rsidRPr="006A2FB3" w:rsidRDefault="001D41F3" w:rsidP="001D41F3">
      <w:pPr>
        <w:ind w:left="720" w:hanging="720"/>
        <w:rPr>
          <w:rFonts w:asciiTheme="majorHAnsi" w:hAnsiTheme="majorHAnsi" w:cstheme="majorHAnsi"/>
          <w:b/>
          <w:sz w:val="20"/>
        </w:rPr>
      </w:pPr>
      <w:r>
        <w:rPr>
          <w:rFonts w:asciiTheme="majorHAnsi" w:hAnsiTheme="majorHAnsi" w:cstheme="majorHAnsi"/>
          <w:b/>
          <w:sz w:val="20"/>
        </w:rPr>
        <w:t>33</w:t>
      </w:r>
      <w:r>
        <w:rPr>
          <w:rFonts w:asciiTheme="majorHAnsi" w:hAnsiTheme="majorHAnsi" w:cstheme="majorHAnsi"/>
          <w:b/>
          <w:sz w:val="20"/>
        </w:rPr>
        <w:t>/19</w:t>
      </w:r>
      <w:r w:rsidRPr="006A2FB3">
        <w:rPr>
          <w:rFonts w:asciiTheme="majorHAnsi" w:hAnsiTheme="majorHAnsi" w:cstheme="majorHAnsi"/>
          <w:b/>
          <w:sz w:val="20"/>
        </w:rPr>
        <w:tab/>
        <w:t>DECLARATIONS OF INTEREST: CLLR. RYAN</w:t>
      </w:r>
      <w:r w:rsidRPr="006A2FB3">
        <w:rPr>
          <w:rFonts w:asciiTheme="majorHAnsi" w:hAnsiTheme="majorHAnsi" w:cstheme="majorHAnsi"/>
          <w:b/>
          <w:sz w:val="20"/>
        </w:rPr>
        <w:br/>
      </w:r>
      <w:r w:rsidRPr="006A2FB3">
        <w:rPr>
          <w:rFonts w:asciiTheme="majorHAnsi" w:hAnsiTheme="majorHAnsi" w:cstheme="majorHAnsi"/>
          <w:sz w:val="20"/>
        </w:rPr>
        <w:t>To formally record any personal, political or pecuniary interests that a Town Councillor may have in any of the agenda items listed.</w:t>
      </w:r>
      <w:r w:rsidRPr="006A2FB3">
        <w:rPr>
          <w:rFonts w:asciiTheme="majorHAnsi" w:hAnsiTheme="majorHAnsi" w:cstheme="majorHAnsi"/>
          <w:sz w:val="20"/>
        </w:rPr>
        <w:br/>
      </w:r>
      <w:r w:rsidRPr="006A2FB3">
        <w:rPr>
          <w:rFonts w:asciiTheme="majorHAnsi" w:hAnsiTheme="majorHAnsi" w:cstheme="majorHAnsi"/>
          <w:sz w:val="20"/>
        </w:rPr>
        <w:br/>
        <w:t>No declarations of interest were made.</w:t>
      </w:r>
      <w:r w:rsidRPr="006A2FB3">
        <w:rPr>
          <w:rFonts w:asciiTheme="majorHAnsi" w:hAnsiTheme="majorHAnsi" w:cstheme="majorHAnsi"/>
          <w:sz w:val="20"/>
        </w:rPr>
        <w:br/>
      </w:r>
    </w:p>
    <w:p w:rsidR="001D41F3" w:rsidRPr="006A2FB3" w:rsidRDefault="001D41F3" w:rsidP="001D41F3">
      <w:pPr>
        <w:ind w:left="720" w:hanging="720"/>
        <w:rPr>
          <w:rFonts w:asciiTheme="majorHAnsi" w:hAnsiTheme="majorHAnsi" w:cstheme="majorHAnsi"/>
          <w:b/>
          <w:sz w:val="20"/>
        </w:rPr>
      </w:pPr>
      <w:r>
        <w:rPr>
          <w:rFonts w:asciiTheme="majorHAnsi" w:hAnsiTheme="majorHAnsi" w:cstheme="majorHAnsi"/>
          <w:b/>
          <w:sz w:val="20"/>
        </w:rPr>
        <w:t>34</w:t>
      </w:r>
      <w:r>
        <w:rPr>
          <w:rFonts w:asciiTheme="majorHAnsi" w:hAnsiTheme="majorHAnsi" w:cstheme="majorHAnsi"/>
          <w:b/>
          <w:sz w:val="20"/>
        </w:rPr>
        <w:t>/19</w:t>
      </w:r>
      <w:r w:rsidRPr="006A2FB3">
        <w:rPr>
          <w:rFonts w:asciiTheme="majorHAnsi" w:hAnsiTheme="majorHAnsi" w:cstheme="majorHAnsi"/>
          <w:b/>
          <w:sz w:val="20"/>
        </w:rPr>
        <w:tab/>
        <w:t>MINUTES OF THE PREVIOUS MEETING: RYAN</w:t>
      </w:r>
      <w:r w:rsidRPr="006A2FB3">
        <w:rPr>
          <w:rFonts w:asciiTheme="majorHAnsi" w:hAnsiTheme="majorHAnsi" w:cstheme="majorHAnsi"/>
          <w:b/>
          <w:sz w:val="20"/>
        </w:rPr>
        <w:br/>
      </w:r>
      <w:r w:rsidRPr="006A2FB3">
        <w:rPr>
          <w:rFonts w:asciiTheme="majorHAnsi" w:hAnsiTheme="majorHAnsi" w:cstheme="majorHAnsi"/>
          <w:sz w:val="20"/>
        </w:rPr>
        <w:t>To agree the previous minutes, dated</w:t>
      </w:r>
      <w:r>
        <w:rPr>
          <w:rFonts w:asciiTheme="majorHAnsi" w:hAnsiTheme="majorHAnsi" w:cstheme="majorHAnsi"/>
          <w:sz w:val="20"/>
        </w:rPr>
        <w:t xml:space="preserve"> </w:t>
      </w:r>
      <w:r>
        <w:rPr>
          <w:rFonts w:asciiTheme="majorHAnsi" w:hAnsiTheme="majorHAnsi" w:cstheme="majorHAnsi"/>
          <w:sz w:val="20"/>
        </w:rPr>
        <w:t>20.5.19</w:t>
      </w:r>
      <w:r w:rsidRPr="006A2FB3">
        <w:rPr>
          <w:rFonts w:asciiTheme="majorHAnsi" w:hAnsiTheme="majorHAnsi" w:cstheme="majorHAnsi"/>
          <w:sz w:val="20"/>
        </w:rPr>
        <w:t>, as a true and accurate record of the meeting.</w:t>
      </w:r>
      <w:r w:rsidRPr="006A2FB3">
        <w:rPr>
          <w:rFonts w:asciiTheme="majorHAnsi" w:hAnsiTheme="majorHAnsi" w:cstheme="majorHAnsi"/>
          <w:sz w:val="20"/>
        </w:rPr>
        <w:br/>
      </w:r>
      <w:r w:rsidRPr="006A2FB3">
        <w:rPr>
          <w:rFonts w:asciiTheme="majorHAnsi" w:hAnsiTheme="majorHAnsi" w:cstheme="majorHAnsi"/>
          <w:sz w:val="20"/>
        </w:rPr>
        <w:br/>
        <w:t xml:space="preserve">It was resolved to accept the minutes of the meeting held on </w:t>
      </w:r>
      <w:r>
        <w:rPr>
          <w:rFonts w:asciiTheme="majorHAnsi" w:hAnsiTheme="majorHAnsi" w:cstheme="majorHAnsi"/>
          <w:sz w:val="20"/>
        </w:rPr>
        <w:t>20.5</w:t>
      </w:r>
      <w:r>
        <w:rPr>
          <w:rFonts w:asciiTheme="majorHAnsi" w:hAnsiTheme="majorHAnsi" w:cstheme="majorHAnsi"/>
          <w:sz w:val="20"/>
        </w:rPr>
        <w:t>.19</w:t>
      </w:r>
      <w:r w:rsidRPr="006A2FB3">
        <w:rPr>
          <w:rFonts w:asciiTheme="majorHAnsi" w:hAnsiTheme="majorHAnsi" w:cstheme="majorHAnsi"/>
          <w:sz w:val="20"/>
        </w:rPr>
        <w:t>, as a true and accurate record of the meeting.</w:t>
      </w:r>
      <w:r w:rsidRPr="006A2FB3">
        <w:rPr>
          <w:rFonts w:asciiTheme="majorHAnsi" w:hAnsiTheme="majorHAnsi" w:cstheme="majorHAnsi"/>
          <w:sz w:val="20"/>
        </w:rPr>
        <w:br/>
      </w:r>
    </w:p>
    <w:p w:rsidR="001D41F3" w:rsidRDefault="001D41F3" w:rsidP="001D41F3">
      <w:pPr>
        <w:ind w:left="720" w:hanging="720"/>
        <w:rPr>
          <w:rFonts w:asciiTheme="majorHAnsi" w:hAnsiTheme="majorHAnsi" w:cstheme="majorHAnsi"/>
          <w:sz w:val="20"/>
        </w:rPr>
      </w:pPr>
      <w:r>
        <w:rPr>
          <w:rFonts w:asciiTheme="majorHAnsi" w:hAnsiTheme="majorHAnsi" w:cstheme="majorHAnsi"/>
          <w:b/>
          <w:sz w:val="20"/>
        </w:rPr>
        <w:t>35</w:t>
      </w:r>
      <w:r>
        <w:rPr>
          <w:rFonts w:asciiTheme="majorHAnsi" w:hAnsiTheme="majorHAnsi" w:cstheme="majorHAnsi"/>
          <w:b/>
          <w:sz w:val="20"/>
        </w:rPr>
        <w:t>/19</w:t>
      </w:r>
      <w:r w:rsidRPr="006A2FB3">
        <w:rPr>
          <w:rFonts w:asciiTheme="majorHAnsi" w:hAnsiTheme="majorHAnsi" w:cstheme="majorHAnsi"/>
          <w:b/>
          <w:sz w:val="20"/>
        </w:rPr>
        <w:tab/>
        <w:t>CLERKS REPORT: TOWN CLERK</w:t>
      </w:r>
      <w:r>
        <w:rPr>
          <w:rFonts w:asciiTheme="majorHAnsi" w:hAnsiTheme="majorHAnsi" w:cstheme="majorHAnsi"/>
          <w:b/>
          <w:sz w:val="20"/>
        </w:rPr>
        <w:br/>
      </w:r>
      <w:r>
        <w:rPr>
          <w:rFonts w:asciiTheme="majorHAnsi" w:hAnsiTheme="majorHAnsi" w:cstheme="majorHAnsi"/>
          <w:sz w:val="20"/>
        </w:rPr>
        <w:t>Nothing to report</w:t>
      </w:r>
      <w:r w:rsidR="00941FB2">
        <w:rPr>
          <w:rFonts w:asciiTheme="majorHAnsi" w:hAnsiTheme="majorHAnsi" w:cstheme="majorHAnsi"/>
          <w:sz w:val="20"/>
        </w:rPr>
        <w:t>.</w:t>
      </w:r>
      <w:r w:rsidR="00941FB2">
        <w:rPr>
          <w:rFonts w:asciiTheme="majorHAnsi" w:hAnsiTheme="majorHAnsi" w:cstheme="majorHAnsi"/>
          <w:sz w:val="20"/>
        </w:rPr>
        <w:br/>
        <w:t>The Clerk advised the committee that two further planning notices had been received since she had left work that day and would be heard this evening. The Agenda was updated accordingly.</w:t>
      </w:r>
    </w:p>
    <w:p w:rsidR="001D41F3" w:rsidRPr="00F21C1E" w:rsidRDefault="001D41F3" w:rsidP="001D41F3">
      <w:pPr>
        <w:ind w:left="720" w:hanging="720"/>
        <w:rPr>
          <w:rFonts w:asciiTheme="majorHAnsi" w:hAnsiTheme="majorHAnsi" w:cstheme="majorHAnsi"/>
          <w:b/>
          <w:sz w:val="20"/>
        </w:rPr>
      </w:pPr>
      <w:r>
        <w:rPr>
          <w:rFonts w:asciiTheme="majorHAnsi" w:hAnsiTheme="majorHAnsi" w:cstheme="majorHAnsi"/>
          <w:b/>
          <w:sz w:val="20"/>
        </w:rPr>
        <w:br/>
      </w:r>
    </w:p>
    <w:p w:rsidR="001D41F3" w:rsidRPr="007E6443" w:rsidRDefault="001D41F3" w:rsidP="001D41F3">
      <w:pPr>
        <w:ind w:left="720" w:hanging="720"/>
        <w:rPr>
          <w:rFonts w:eastAsiaTheme="minorHAnsi" w:cs="Arial"/>
          <w:b/>
          <w:sz w:val="20"/>
          <w:u w:val="single"/>
        </w:rPr>
      </w:pPr>
      <w:r>
        <w:rPr>
          <w:rFonts w:asciiTheme="majorHAnsi" w:hAnsiTheme="majorHAnsi" w:cstheme="majorHAnsi"/>
          <w:b/>
          <w:sz w:val="20"/>
        </w:rPr>
        <w:t>36</w:t>
      </w:r>
      <w:r>
        <w:rPr>
          <w:rFonts w:asciiTheme="majorHAnsi" w:hAnsiTheme="majorHAnsi" w:cstheme="majorHAnsi"/>
          <w:b/>
          <w:sz w:val="20"/>
        </w:rPr>
        <w:t>/19</w:t>
      </w:r>
      <w:r>
        <w:rPr>
          <w:rFonts w:asciiTheme="majorHAnsi" w:hAnsiTheme="majorHAnsi" w:cstheme="majorHAnsi"/>
          <w:b/>
          <w:sz w:val="20"/>
        </w:rPr>
        <w:tab/>
      </w:r>
      <w:r w:rsidRPr="006A2FB3">
        <w:rPr>
          <w:rFonts w:asciiTheme="majorHAnsi" w:hAnsiTheme="majorHAnsi" w:cstheme="majorHAnsi"/>
          <w:b/>
          <w:sz w:val="20"/>
        </w:rPr>
        <w:t>PL</w:t>
      </w:r>
      <w:r>
        <w:rPr>
          <w:rFonts w:asciiTheme="majorHAnsi" w:hAnsiTheme="majorHAnsi" w:cstheme="majorHAnsi"/>
          <w:b/>
          <w:sz w:val="20"/>
        </w:rPr>
        <w:t>ANNING CONSIDERATIONS: CLLR RYAN</w:t>
      </w:r>
      <w:r>
        <w:rPr>
          <w:rFonts w:asciiTheme="majorHAnsi" w:hAnsiTheme="majorHAnsi" w:cstheme="majorHAnsi"/>
          <w:b/>
          <w:sz w:val="20"/>
        </w:rPr>
        <w:br/>
      </w:r>
      <w:r>
        <w:rPr>
          <w:rFonts w:cs="Arial"/>
          <w:sz w:val="20"/>
        </w:rPr>
        <w:t xml:space="preserve">The Agenda is sent out several days in advance of the planning committee. This Agenda </w:t>
      </w:r>
      <w:r>
        <w:rPr>
          <w:rFonts w:cs="Arial"/>
          <w:sz w:val="20"/>
        </w:rPr>
        <w:lastRenderedPageBreak/>
        <w:t>notes all planning notices up to the date of sending the agenda out. Due to the 21 day response restriction, the planning committee will hear and comment on any applications/notifications, received after the agenda has been sent out.</w:t>
      </w:r>
      <w:r>
        <w:rPr>
          <w:rFonts w:cs="Arial"/>
          <w:sz w:val="20"/>
        </w:rPr>
        <w:br/>
        <w:t>The Clerk will revise and update the Agenda accordingly, but will not circulate a final amended Agenda, until the meeting commences.</w:t>
      </w:r>
      <w:r>
        <w:rPr>
          <w:rFonts w:cs="Arial"/>
          <w:b/>
          <w:sz w:val="20"/>
        </w:rPr>
        <w:br/>
      </w:r>
      <w:r>
        <w:rPr>
          <w:rFonts w:eastAsiaTheme="minorHAnsi" w:cs="Arial"/>
          <w:b/>
          <w:sz w:val="20"/>
          <w:u w:val="single"/>
        </w:rPr>
        <w:br/>
        <w:t>Pre-Application Approval</w:t>
      </w:r>
      <w:r>
        <w:rPr>
          <w:rFonts w:eastAsiaTheme="minorHAnsi" w:cs="Arial"/>
          <w:sz w:val="20"/>
          <w:u w:val="single"/>
        </w:rPr>
        <w:br/>
      </w:r>
      <w:r>
        <w:rPr>
          <w:rFonts w:eastAsiaTheme="minorHAnsi" w:cs="Arial"/>
          <w:sz w:val="20"/>
        </w:rPr>
        <w:t>None received</w:t>
      </w:r>
      <w:r>
        <w:rPr>
          <w:rFonts w:eastAsiaTheme="minorHAnsi" w:cs="Arial"/>
          <w:sz w:val="20"/>
          <w:u w:val="single"/>
        </w:rPr>
        <w:br/>
      </w:r>
      <w:r>
        <w:rPr>
          <w:rFonts w:eastAsiaTheme="minorHAnsi" w:cs="Arial"/>
          <w:b/>
          <w:sz w:val="20"/>
          <w:u w:val="single"/>
        </w:rPr>
        <w:t>Pre-Application Approval</w:t>
      </w:r>
      <w:r>
        <w:rPr>
          <w:rFonts w:eastAsiaTheme="minorHAnsi" w:cs="Arial"/>
          <w:sz w:val="20"/>
          <w:u w:val="single"/>
        </w:rPr>
        <w:br/>
      </w:r>
      <w:r>
        <w:rPr>
          <w:rFonts w:eastAsiaTheme="minorHAnsi" w:cs="Arial"/>
          <w:sz w:val="20"/>
        </w:rPr>
        <w:t>None received</w:t>
      </w:r>
    </w:p>
    <w:p w:rsidR="001D41F3" w:rsidRDefault="001D41F3" w:rsidP="001D41F3">
      <w:pPr>
        <w:spacing w:after="200" w:line="276" w:lineRule="auto"/>
        <w:ind w:left="720"/>
        <w:rPr>
          <w:rFonts w:eastAsiaTheme="minorHAnsi" w:cs="Arial"/>
          <w:sz w:val="20"/>
        </w:rPr>
      </w:pPr>
      <w:r>
        <w:rPr>
          <w:rFonts w:eastAsiaTheme="minorHAnsi" w:cs="Arial"/>
          <w:b/>
          <w:sz w:val="20"/>
          <w:u w:val="single"/>
        </w:rPr>
        <w:t>Notification of Planning Applications:</w:t>
      </w:r>
      <w:r>
        <w:rPr>
          <w:rFonts w:eastAsiaTheme="minorHAnsi" w:cs="Arial"/>
          <w:b/>
          <w:sz w:val="20"/>
          <w:u w:val="single"/>
        </w:rPr>
        <w:br/>
      </w:r>
      <w:r>
        <w:rPr>
          <w:rFonts w:eastAsiaTheme="minorHAnsi" w:cs="Arial"/>
          <w:sz w:val="20"/>
        </w:rPr>
        <w:t>19/0191/PA Alterations and Extension and additional car parking space at 4, Hillside Close, Goodwick</w:t>
      </w:r>
      <w:r>
        <w:rPr>
          <w:rFonts w:eastAsiaTheme="minorHAnsi" w:cs="Arial"/>
          <w:sz w:val="20"/>
        </w:rPr>
        <w:t xml:space="preserve"> - supported</w:t>
      </w:r>
    </w:p>
    <w:p w:rsidR="001D41F3" w:rsidRDefault="001D41F3" w:rsidP="001D41F3">
      <w:pPr>
        <w:spacing w:after="200" w:line="276" w:lineRule="auto"/>
        <w:ind w:left="720"/>
        <w:rPr>
          <w:rFonts w:eastAsiaTheme="minorHAnsi" w:cs="Arial"/>
          <w:sz w:val="20"/>
        </w:rPr>
      </w:pPr>
      <w:r w:rsidRPr="002D4481">
        <w:rPr>
          <w:rFonts w:eastAsiaTheme="minorHAnsi" w:cs="Arial"/>
          <w:sz w:val="20"/>
        </w:rPr>
        <w:t>19/0235/PA</w:t>
      </w:r>
      <w:r>
        <w:rPr>
          <w:rFonts w:eastAsiaTheme="minorHAnsi" w:cs="Arial"/>
          <w:sz w:val="20"/>
        </w:rPr>
        <w:t xml:space="preserve"> Outline planning for two dwellings Pen Wallis, Fishguard.</w:t>
      </w:r>
      <w:r>
        <w:rPr>
          <w:rFonts w:eastAsiaTheme="minorHAnsi" w:cs="Arial"/>
          <w:sz w:val="20"/>
        </w:rPr>
        <w:t xml:space="preserve"> - supported</w:t>
      </w:r>
    </w:p>
    <w:p w:rsidR="001D41F3" w:rsidRDefault="001D41F3" w:rsidP="001D41F3">
      <w:pPr>
        <w:spacing w:after="200" w:line="276" w:lineRule="auto"/>
        <w:ind w:left="720"/>
        <w:rPr>
          <w:rFonts w:eastAsiaTheme="minorHAnsi" w:cs="Arial"/>
          <w:sz w:val="20"/>
        </w:rPr>
      </w:pPr>
      <w:r>
        <w:rPr>
          <w:rFonts w:eastAsiaTheme="minorHAnsi" w:cs="Arial"/>
          <w:sz w:val="20"/>
        </w:rPr>
        <w:t>19/0284/PA Glanmoy, Trefwrgi Road, Goodwick – proposed replacement dwelling</w:t>
      </w:r>
      <w:r>
        <w:rPr>
          <w:rFonts w:eastAsiaTheme="minorHAnsi" w:cs="Arial"/>
          <w:sz w:val="20"/>
        </w:rPr>
        <w:t xml:space="preserve"> - supported</w:t>
      </w:r>
    </w:p>
    <w:p w:rsidR="001D41F3" w:rsidRDefault="001D41F3" w:rsidP="001D41F3">
      <w:pPr>
        <w:spacing w:after="200" w:line="276" w:lineRule="auto"/>
        <w:ind w:left="720"/>
        <w:rPr>
          <w:rFonts w:eastAsiaTheme="minorHAnsi" w:cs="Arial"/>
          <w:sz w:val="20"/>
        </w:rPr>
      </w:pPr>
      <w:r>
        <w:rPr>
          <w:rFonts w:eastAsiaTheme="minorHAnsi" w:cs="Arial"/>
          <w:sz w:val="20"/>
        </w:rPr>
        <w:t xml:space="preserve">19/0280/PA18, West Street (Mannings Grocers) Construction of garden area with outdoor pizza oven and waste collection area </w:t>
      </w:r>
      <w:r>
        <w:rPr>
          <w:rFonts w:eastAsiaTheme="minorHAnsi" w:cs="Arial"/>
          <w:sz w:val="20"/>
        </w:rPr>
        <w:t>9partially in retrospect) -supported</w:t>
      </w:r>
    </w:p>
    <w:p w:rsidR="001D41F3" w:rsidRDefault="001D41F3" w:rsidP="001D41F3">
      <w:pPr>
        <w:spacing w:after="200" w:line="276" w:lineRule="auto"/>
        <w:ind w:left="720"/>
        <w:rPr>
          <w:rFonts w:eastAsiaTheme="minorHAnsi" w:cs="Arial"/>
          <w:sz w:val="20"/>
        </w:rPr>
      </w:pPr>
      <w:r>
        <w:rPr>
          <w:rFonts w:eastAsiaTheme="minorHAnsi" w:cs="Arial"/>
          <w:sz w:val="20"/>
        </w:rPr>
        <w:t>19/0207/PA 44, Harbour Village, Goodwick – Extension and Alterations</w:t>
      </w:r>
      <w:r>
        <w:rPr>
          <w:rFonts w:eastAsiaTheme="minorHAnsi" w:cs="Arial"/>
          <w:sz w:val="20"/>
        </w:rPr>
        <w:t xml:space="preserve"> - supported</w:t>
      </w:r>
    </w:p>
    <w:p w:rsidR="001D41F3" w:rsidRPr="002D4481" w:rsidRDefault="001D41F3" w:rsidP="001D41F3">
      <w:pPr>
        <w:spacing w:after="200" w:line="276" w:lineRule="auto"/>
        <w:ind w:left="720"/>
        <w:rPr>
          <w:rFonts w:eastAsiaTheme="minorHAnsi" w:cs="Arial"/>
          <w:sz w:val="20"/>
        </w:rPr>
      </w:pPr>
      <w:r>
        <w:rPr>
          <w:rFonts w:eastAsiaTheme="minorHAnsi" w:cs="Arial"/>
          <w:sz w:val="20"/>
        </w:rPr>
        <w:t>19/0291/PA Ty Ynys, Glyn Y Mel Road, Lower Town – Alterations and Extension</w:t>
      </w:r>
      <w:r>
        <w:rPr>
          <w:rFonts w:eastAsiaTheme="minorHAnsi" w:cs="Arial"/>
          <w:sz w:val="20"/>
        </w:rPr>
        <w:t xml:space="preserve"> - supported</w:t>
      </w:r>
    </w:p>
    <w:p w:rsidR="001D41F3" w:rsidRPr="001D41F3" w:rsidRDefault="001D41F3" w:rsidP="001D41F3">
      <w:pPr>
        <w:spacing w:after="200" w:line="276" w:lineRule="auto"/>
        <w:ind w:left="720"/>
        <w:rPr>
          <w:rFonts w:eastAsiaTheme="minorHAnsi" w:cs="Arial"/>
          <w:sz w:val="20"/>
        </w:rPr>
      </w:pPr>
      <w:r>
        <w:rPr>
          <w:rFonts w:eastAsiaTheme="minorHAnsi" w:cs="Arial"/>
          <w:b/>
          <w:sz w:val="20"/>
          <w:u w:val="single"/>
        </w:rPr>
        <w:t>Discharge of Conditions</w:t>
      </w:r>
      <w:r>
        <w:rPr>
          <w:rFonts w:eastAsiaTheme="minorHAnsi" w:cs="Arial"/>
          <w:b/>
          <w:sz w:val="20"/>
          <w:u w:val="single"/>
        </w:rPr>
        <w:br/>
      </w:r>
      <w:r>
        <w:rPr>
          <w:rFonts w:eastAsiaTheme="minorHAnsi" w:cs="Arial"/>
          <w:sz w:val="20"/>
        </w:rPr>
        <w:t>None received</w:t>
      </w:r>
      <w:r>
        <w:rPr>
          <w:rFonts w:eastAsiaTheme="minorHAnsi" w:cs="Arial"/>
          <w:sz w:val="20"/>
        </w:rPr>
        <w:br/>
      </w:r>
      <w:r>
        <w:rPr>
          <w:rFonts w:eastAsiaTheme="minorHAnsi" w:cs="Arial"/>
          <w:b/>
          <w:sz w:val="20"/>
          <w:u w:val="single"/>
        </w:rPr>
        <w:t>Notification of Planning Decisions</w:t>
      </w:r>
      <w:r>
        <w:rPr>
          <w:rFonts w:eastAsiaTheme="minorHAnsi" w:cs="Arial"/>
          <w:b/>
          <w:sz w:val="20"/>
        </w:rPr>
        <w:t>:</w:t>
      </w:r>
      <w:r>
        <w:rPr>
          <w:rFonts w:eastAsiaTheme="minorHAnsi" w:cs="Arial"/>
          <w:b/>
          <w:sz w:val="20"/>
        </w:rPr>
        <w:br/>
      </w:r>
      <w:r>
        <w:rPr>
          <w:rFonts w:eastAsiaTheme="minorHAnsi" w:cs="Arial"/>
          <w:sz w:val="20"/>
        </w:rPr>
        <w:t>19/0009/PA The Pendre Inn – Change of partial use to residential. Passed with conditions.</w:t>
      </w:r>
      <w:r>
        <w:rPr>
          <w:rFonts w:eastAsiaTheme="minorHAnsi" w:cs="Arial"/>
          <w:sz w:val="20"/>
        </w:rPr>
        <w:br/>
        <w:t>19/0020/PA Demolition of buildings and construction of 9 garages at 15 and 17 Hamilton Street, Fishguard. Conditionally approved.</w:t>
      </w:r>
      <w:r>
        <w:rPr>
          <w:rFonts w:eastAsiaTheme="minorHAnsi" w:cs="Arial"/>
          <w:sz w:val="20"/>
        </w:rPr>
        <w:t xml:space="preserve"> NOTED</w:t>
      </w:r>
      <w:r>
        <w:rPr>
          <w:rFonts w:eastAsiaTheme="minorHAnsi" w:cs="Arial"/>
          <w:sz w:val="20"/>
        </w:rPr>
        <w:br/>
      </w:r>
      <w:r>
        <w:rPr>
          <w:rFonts w:eastAsiaTheme="minorHAnsi" w:cs="Arial"/>
          <w:sz w:val="20"/>
        </w:rPr>
        <w:br/>
        <w:t>Ysgol Bro Gwaun – application withdrawn.</w:t>
      </w:r>
      <w:r w:rsidRPr="00AD2408">
        <w:rPr>
          <w:rFonts w:eastAsiaTheme="minorHAnsi" w:cs="Arial"/>
          <w:sz w:val="20"/>
        </w:rPr>
        <w:t>19/0098/PA –</w:t>
      </w:r>
      <w:r>
        <w:rPr>
          <w:rFonts w:eastAsiaTheme="minorHAnsi" w:cs="Arial"/>
          <w:sz w:val="20"/>
        </w:rPr>
        <w:t xml:space="preserve"> Coach House, Feidr Fach, Fishguard Extension and Alterations – Conditionally approved.</w:t>
      </w:r>
      <w:r>
        <w:rPr>
          <w:rFonts w:eastAsiaTheme="minorHAnsi" w:cs="Arial"/>
          <w:sz w:val="20"/>
        </w:rPr>
        <w:t xml:space="preserve"> NOTED</w:t>
      </w:r>
      <w:r>
        <w:rPr>
          <w:rFonts w:eastAsiaTheme="minorHAnsi" w:cs="Arial"/>
          <w:sz w:val="20"/>
        </w:rPr>
        <w:br/>
      </w:r>
      <w:r>
        <w:rPr>
          <w:rFonts w:eastAsiaTheme="minorHAnsi" w:cs="Arial"/>
          <w:sz w:val="20"/>
        </w:rPr>
        <w:br/>
      </w:r>
      <w:r>
        <w:rPr>
          <w:rFonts w:eastAsiaTheme="minorHAnsi" w:cs="Arial"/>
          <w:b/>
          <w:sz w:val="20"/>
          <w:u w:val="single"/>
        </w:rPr>
        <w:t>Refusal of Planning Permission</w:t>
      </w:r>
      <w:r>
        <w:rPr>
          <w:rFonts w:eastAsiaTheme="minorHAnsi" w:cs="Arial"/>
          <w:b/>
          <w:sz w:val="20"/>
          <w:u w:val="single"/>
        </w:rPr>
        <w:br/>
      </w:r>
      <w:r w:rsidRPr="00AB4F3B">
        <w:rPr>
          <w:rFonts w:eastAsiaTheme="minorHAnsi" w:cs="Arial"/>
          <w:sz w:val="20"/>
        </w:rPr>
        <w:t>None received</w:t>
      </w:r>
      <w:r>
        <w:rPr>
          <w:rFonts w:eastAsiaTheme="minorHAnsi" w:cs="Arial"/>
          <w:b/>
          <w:sz w:val="20"/>
          <w:u w:val="single"/>
        </w:rPr>
        <w:br/>
        <w:t>Approval of non-material Amendments</w:t>
      </w:r>
      <w:r>
        <w:rPr>
          <w:rFonts w:eastAsiaTheme="minorHAnsi" w:cs="Arial"/>
          <w:b/>
          <w:sz w:val="20"/>
          <w:u w:val="single"/>
        </w:rPr>
        <w:br/>
      </w:r>
      <w:r>
        <w:rPr>
          <w:rFonts w:eastAsiaTheme="minorHAnsi" w:cs="Arial"/>
          <w:sz w:val="20"/>
        </w:rPr>
        <w:t>None received</w:t>
      </w:r>
      <w:r>
        <w:rPr>
          <w:rFonts w:eastAsiaTheme="minorHAnsi" w:cs="Arial"/>
          <w:sz w:val="20"/>
        </w:rPr>
        <w:br/>
      </w:r>
      <w:r>
        <w:rPr>
          <w:rFonts w:eastAsiaTheme="minorHAnsi" w:cs="Arial"/>
          <w:b/>
          <w:sz w:val="20"/>
          <w:u w:val="single"/>
        </w:rPr>
        <w:t>Refusal of non-Material Amendment</w:t>
      </w:r>
      <w:r>
        <w:rPr>
          <w:rFonts w:eastAsiaTheme="minorHAnsi" w:cs="Arial"/>
          <w:sz w:val="20"/>
        </w:rPr>
        <w:br/>
        <w:t>None received</w:t>
      </w:r>
      <w:r>
        <w:rPr>
          <w:rFonts w:eastAsiaTheme="minorHAnsi" w:cs="Arial"/>
          <w:sz w:val="20"/>
        </w:rPr>
        <w:br/>
      </w:r>
      <w:r>
        <w:rPr>
          <w:rFonts w:eastAsiaTheme="minorHAnsi" w:cs="Arial"/>
          <w:b/>
          <w:sz w:val="20"/>
          <w:u w:val="single"/>
        </w:rPr>
        <w:t>Listed Building Consent</w:t>
      </w:r>
      <w:r>
        <w:rPr>
          <w:rFonts w:eastAsiaTheme="minorHAnsi" w:cs="Arial"/>
          <w:b/>
          <w:sz w:val="20"/>
        </w:rPr>
        <w:br/>
      </w:r>
      <w:r>
        <w:rPr>
          <w:rFonts w:eastAsiaTheme="minorHAnsi" w:cs="Arial"/>
          <w:sz w:val="20"/>
        </w:rPr>
        <w:t>None received</w:t>
      </w:r>
      <w:r>
        <w:rPr>
          <w:rFonts w:eastAsiaTheme="minorHAnsi" w:cs="Arial"/>
          <w:sz w:val="20"/>
        </w:rPr>
        <w:br/>
      </w:r>
      <w:r>
        <w:rPr>
          <w:rFonts w:eastAsiaTheme="minorHAnsi" w:cs="Arial"/>
          <w:b/>
          <w:sz w:val="20"/>
          <w:u w:val="single"/>
        </w:rPr>
        <w:t>Consent to display and Advertisement</w:t>
      </w:r>
      <w:r>
        <w:rPr>
          <w:rFonts w:eastAsiaTheme="minorHAnsi" w:cs="Arial"/>
          <w:sz w:val="20"/>
        </w:rPr>
        <w:br/>
        <w:t>None received</w:t>
      </w:r>
    </w:p>
    <w:p w:rsidR="001D41F3" w:rsidRPr="001D41F3" w:rsidRDefault="001D41F3" w:rsidP="001D41F3">
      <w:pPr>
        <w:ind w:left="720" w:hanging="720"/>
        <w:rPr>
          <w:rFonts w:cs="Arial"/>
          <w:sz w:val="20"/>
        </w:rPr>
      </w:pPr>
      <w:r>
        <w:rPr>
          <w:rFonts w:asciiTheme="majorHAnsi" w:hAnsiTheme="majorHAnsi" w:cstheme="majorHAnsi"/>
          <w:b/>
          <w:sz w:val="20"/>
        </w:rPr>
        <w:t>37</w:t>
      </w:r>
      <w:r>
        <w:rPr>
          <w:rFonts w:asciiTheme="majorHAnsi" w:hAnsiTheme="majorHAnsi" w:cstheme="majorHAnsi"/>
          <w:b/>
          <w:sz w:val="20"/>
        </w:rPr>
        <w:t>/19</w:t>
      </w:r>
      <w:r w:rsidRPr="006A2FB3">
        <w:rPr>
          <w:rFonts w:asciiTheme="majorHAnsi" w:hAnsiTheme="majorHAnsi" w:cstheme="majorHAnsi"/>
          <w:b/>
          <w:sz w:val="20"/>
        </w:rPr>
        <w:tab/>
        <w:t>DATES AND TIMES OF FUTURE MEETINGS: CLLR RYAN</w:t>
      </w:r>
      <w:r>
        <w:rPr>
          <w:rFonts w:asciiTheme="majorHAnsi" w:hAnsiTheme="majorHAnsi" w:cstheme="majorHAnsi"/>
          <w:b/>
          <w:sz w:val="20"/>
        </w:rPr>
        <w:br/>
      </w:r>
      <w:r w:rsidRPr="002B6B62">
        <w:rPr>
          <w:rFonts w:cs="Arial"/>
          <w:sz w:val="20"/>
        </w:rPr>
        <w:t>The Planning committee will meet on the fourth Monday of the month at 6:00pm, unless otherwise stated:</w:t>
      </w:r>
      <w:r w:rsidRPr="002B6B62">
        <w:rPr>
          <w:rFonts w:asciiTheme="majorHAnsi" w:hAnsiTheme="majorHAnsi" w:cstheme="majorHAnsi"/>
          <w:sz w:val="20"/>
        </w:rPr>
        <w:br/>
      </w:r>
      <w:r w:rsidRPr="00B747E8">
        <w:rPr>
          <w:rFonts w:cs="Arial"/>
          <w:sz w:val="20"/>
        </w:rPr>
        <w:t>22</w:t>
      </w:r>
      <w:r w:rsidRPr="00B747E8">
        <w:rPr>
          <w:rFonts w:cs="Arial"/>
          <w:sz w:val="20"/>
          <w:vertAlign w:val="superscript"/>
        </w:rPr>
        <w:t>nd</w:t>
      </w:r>
      <w:r w:rsidRPr="00B747E8">
        <w:rPr>
          <w:rFonts w:cs="Arial"/>
          <w:sz w:val="20"/>
        </w:rPr>
        <w:t xml:space="preserve"> July 2019</w:t>
      </w:r>
      <w:r w:rsidRPr="00B747E8">
        <w:rPr>
          <w:rFonts w:cs="Arial"/>
          <w:sz w:val="20"/>
        </w:rPr>
        <w:br/>
        <w:t>23</w:t>
      </w:r>
      <w:r w:rsidRPr="00B747E8">
        <w:rPr>
          <w:rFonts w:cs="Arial"/>
          <w:sz w:val="20"/>
          <w:vertAlign w:val="superscript"/>
        </w:rPr>
        <w:t>rd</w:t>
      </w:r>
      <w:r w:rsidRPr="00B747E8">
        <w:rPr>
          <w:rFonts w:cs="Arial"/>
          <w:sz w:val="20"/>
        </w:rPr>
        <w:t xml:space="preserve"> September 2019</w:t>
      </w:r>
      <w:r w:rsidRPr="00B747E8">
        <w:rPr>
          <w:rFonts w:cs="Arial"/>
          <w:sz w:val="20"/>
        </w:rPr>
        <w:br/>
        <w:t>28</w:t>
      </w:r>
      <w:r w:rsidRPr="00B747E8">
        <w:rPr>
          <w:rFonts w:cs="Arial"/>
          <w:sz w:val="20"/>
          <w:vertAlign w:val="superscript"/>
        </w:rPr>
        <w:t>th</w:t>
      </w:r>
      <w:r w:rsidRPr="00B747E8">
        <w:rPr>
          <w:rFonts w:cs="Arial"/>
          <w:sz w:val="20"/>
        </w:rPr>
        <w:t xml:space="preserve"> October 2019</w:t>
      </w:r>
      <w:r w:rsidRPr="00B747E8">
        <w:rPr>
          <w:rFonts w:cs="Arial"/>
          <w:sz w:val="20"/>
        </w:rPr>
        <w:br/>
        <w:t>25</w:t>
      </w:r>
      <w:r w:rsidRPr="00B747E8">
        <w:rPr>
          <w:rFonts w:cs="Arial"/>
          <w:sz w:val="20"/>
          <w:vertAlign w:val="superscript"/>
        </w:rPr>
        <w:t>th</w:t>
      </w:r>
      <w:r w:rsidRPr="00B747E8">
        <w:rPr>
          <w:rFonts w:cs="Arial"/>
          <w:sz w:val="20"/>
        </w:rPr>
        <w:t xml:space="preserve"> November 2019</w:t>
      </w:r>
      <w:r w:rsidRPr="00B747E8">
        <w:rPr>
          <w:rFonts w:cs="Arial"/>
          <w:sz w:val="20"/>
        </w:rPr>
        <w:br/>
        <w:t>23</w:t>
      </w:r>
      <w:r w:rsidRPr="00B747E8">
        <w:rPr>
          <w:rFonts w:cs="Arial"/>
          <w:sz w:val="20"/>
          <w:vertAlign w:val="superscript"/>
        </w:rPr>
        <w:t>rd</w:t>
      </w:r>
      <w:r w:rsidRPr="00B747E8">
        <w:rPr>
          <w:rFonts w:cs="Arial"/>
          <w:sz w:val="20"/>
        </w:rPr>
        <w:t xml:space="preserve"> December 2019</w:t>
      </w:r>
      <w:r w:rsidRPr="006A2FB3">
        <w:rPr>
          <w:rFonts w:asciiTheme="majorHAnsi" w:hAnsiTheme="majorHAnsi" w:cstheme="majorHAnsi"/>
          <w:b/>
          <w:sz w:val="20"/>
        </w:rPr>
        <w:br/>
      </w:r>
    </w:p>
    <w:p w:rsidR="001D41F3" w:rsidRPr="006A2FB3" w:rsidRDefault="001D41F3" w:rsidP="001D41F3">
      <w:pPr>
        <w:spacing w:after="200" w:line="276" w:lineRule="auto"/>
        <w:ind w:left="720" w:hanging="720"/>
        <w:contextualSpacing/>
        <w:rPr>
          <w:sz w:val="20"/>
        </w:rPr>
      </w:pPr>
      <w:r>
        <w:rPr>
          <w:rFonts w:asciiTheme="majorHAnsi" w:hAnsiTheme="majorHAnsi" w:cstheme="majorHAnsi"/>
          <w:b/>
          <w:sz w:val="20"/>
        </w:rPr>
        <w:t>38</w:t>
      </w:r>
      <w:r>
        <w:rPr>
          <w:rFonts w:asciiTheme="majorHAnsi" w:hAnsiTheme="majorHAnsi" w:cstheme="majorHAnsi"/>
          <w:b/>
          <w:sz w:val="20"/>
        </w:rPr>
        <w:t>/19</w:t>
      </w:r>
      <w:r w:rsidRPr="006A2FB3">
        <w:rPr>
          <w:rFonts w:asciiTheme="majorHAnsi" w:hAnsiTheme="majorHAnsi" w:cstheme="majorHAnsi"/>
          <w:b/>
          <w:sz w:val="20"/>
        </w:rPr>
        <w:tab/>
        <w:t>URGENT MATTERS: CLLR RYAN</w:t>
      </w:r>
      <w:r w:rsidRPr="006A2FB3">
        <w:rPr>
          <w:rFonts w:asciiTheme="majorHAnsi" w:hAnsiTheme="majorHAnsi" w:cstheme="majorHAnsi"/>
          <w:sz w:val="20"/>
        </w:rPr>
        <w:br/>
        <w:t xml:space="preserve">Any matters that have come to the attention of the Town Council after the Agenda has been circulated, can be discussed here. </w:t>
      </w:r>
    </w:p>
    <w:p w:rsidR="001D41F3" w:rsidRPr="006A2FB3" w:rsidRDefault="001D41F3" w:rsidP="001D41F3">
      <w:pPr>
        <w:spacing w:after="200" w:line="276" w:lineRule="auto"/>
        <w:ind w:left="720"/>
        <w:contextualSpacing/>
        <w:rPr>
          <w:rFonts w:asciiTheme="majorHAnsi" w:hAnsiTheme="majorHAnsi" w:cstheme="majorHAnsi"/>
          <w:sz w:val="20"/>
        </w:rPr>
      </w:pPr>
      <w:r w:rsidRPr="006A2FB3">
        <w:rPr>
          <w:rFonts w:asciiTheme="majorHAnsi" w:hAnsiTheme="majorHAnsi" w:cstheme="majorHAnsi"/>
          <w:sz w:val="20"/>
        </w:rPr>
        <w:t>The Chair and the Clerk will need to be advised before the start of the meeting.</w:t>
      </w:r>
    </w:p>
    <w:p w:rsidR="001D41F3" w:rsidRDefault="001D41F3" w:rsidP="001D41F3">
      <w:pPr>
        <w:spacing w:after="200" w:line="276" w:lineRule="auto"/>
        <w:ind w:left="720"/>
        <w:contextualSpacing/>
        <w:rPr>
          <w:rFonts w:eastAsiaTheme="minorHAnsi" w:cstheme="minorBidi"/>
          <w:szCs w:val="22"/>
        </w:rPr>
      </w:pPr>
      <w:r w:rsidRPr="00470AF9">
        <w:rPr>
          <w:rFonts w:asciiTheme="majorHAnsi" w:hAnsiTheme="majorHAnsi" w:cstheme="majorHAnsi"/>
          <w:i/>
          <w:sz w:val="18"/>
          <w:szCs w:val="18"/>
        </w:rPr>
        <w:t>Please be advised that no resolution can be reached on non-agenda items but they can be discussed and deferred to the relevant committee for further discussion.</w:t>
      </w:r>
      <w:r>
        <w:rPr>
          <w:rFonts w:asciiTheme="majorHAnsi" w:hAnsiTheme="majorHAnsi" w:cstheme="majorHAnsi"/>
          <w:b/>
          <w:szCs w:val="22"/>
        </w:rPr>
        <w:br/>
      </w:r>
    </w:p>
    <w:p w:rsidR="001D41F3" w:rsidRDefault="001D41F3" w:rsidP="001D41F3">
      <w:pPr>
        <w:ind w:firstLine="720"/>
      </w:pPr>
      <w:r>
        <w:rPr>
          <w:rFonts w:eastAsiaTheme="minorHAnsi" w:cstheme="minorBidi"/>
          <w:szCs w:val="22"/>
        </w:rPr>
        <w:t>There being no further business, the meeting was closed at 6:</w:t>
      </w:r>
      <w:r>
        <w:rPr>
          <w:rFonts w:eastAsiaTheme="minorHAnsi" w:cstheme="minorBidi"/>
          <w:szCs w:val="22"/>
        </w:rPr>
        <w:t xml:space="preserve">17 </w:t>
      </w:r>
      <w:r>
        <w:rPr>
          <w:rFonts w:eastAsiaTheme="minorHAnsi" w:cstheme="minorBidi"/>
          <w:szCs w:val="22"/>
        </w:rPr>
        <w:t>pm</w:t>
      </w:r>
    </w:p>
    <w:p w:rsidR="006629BB" w:rsidRDefault="006629BB"/>
    <w:p w:rsidR="001D41F3" w:rsidRDefault="001D41F3"/>
    <w:p w:rsidR="001D41F3" w:rsidRDefault="001D41F3">
      <w:r>
        <w:t>After the meeting had closed, Cllr. Perkins advised the group that a new build property in Goodwick, reference 16/0311/PA and 19/0129/PA Springhill, Jacksons Way, Goodwick was causing him some concerns with regards the water seepage from the rock face behind the properties.</w:t>
      </w:r>
    </w:p>
    <w:p w:rsidR="001D41F3" w:rsidRDefault="001D41F3">
      <w:r>
        <w:t>He would make further enquiries with regards to a site visit to address the concerns of those who had mentioned their worries to him.</w:t>
      </w:r>
      <w:r>
        <w:br/>
        <w:t>Cllr. Perkins will progress and advise the Planning Committee of the date of a proposed visit.</w:t>
      </w:r>
    </w:p>
    <w:sectPr w:rsidR="001D41F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ED" w:rsidRDefault="00AD24ED" w:rsidP="00941FB2">
      <w:r>
        <w:separator/>
      </w:r>
    </w:p>
  </w:endnote>
  <w:endnote w:type="continuationSeparator" w:id="0">
    <w:p w:rsidR="00AD24ED" w:rsidRDefault="00AD24ED" w:rsidP="009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2" w:rsidRDefault="00941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80096"/>
      <w:docPartObj>
        <w:docPartGallery w:val="Page Numbers (Bottom of Page)"/>
        <w:docPartUnique/>
      </w:docPartObj>
    </w:sdtPr>
    <w:sdtEndPr>
      <w:rPr>
        <w:noProof/>
      </w:rPr>
    </w:sdtEndPr>
    <w:sdtContent>
      <w:bookmarkStart w:id="0" w:name="_GoBack" w:displacedByCustomXml="prev"/>
      <w:bookmarkEnd w:id="0" w:displacedByCustomXml="prev"/>
      <w:p w:rsidR="00941FB2" w:rsidRDefault="00941FB2">
        <w:pPr>
          <w:pStyle w:val="Footer"/>
          <w:jc w:val="center"/>
        </w:pPr>
        <w:r>
          <w:fldChar w:fldCharType="begin"/>
        </w:r>
        <w:r>
          <w:instrText xml:space="preserve"> PAGE   \* MERGEFORMAT </w:instrText>
        </w:r>
        <w:r>
          <w:fldChar w:fldCharType="separate"/>
        </w:r>
        <w:r w:rsidR="00AD24ED">
          <w:rPr>
            <w:noProof/>
          </w:rPr>
          <w:t>1</w:t>
        </w:r>
        <w:r>
          <w:rPr>
            <w:noProof/>
          </w:rPr>
          <w:fldChar w:fldCharType="end"/>
        </w:r>
      </w:p>
    </w:sdtContent>
  </w:sdt>
  <w:p w:rsidR="00941FB2" w:rsidRDefault="00941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2" w:rsidRDefault="00941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ED" w:rsidRDefault="00AD24ED" w:rsidP="00941FB2">
      <w:r>
        <w:separator/>
      </w:r>
    </w:p>
  </w:footnote>
  <w:footnote w:type="continuationSeparator" w:id="0">
    <w:p w:rsidR="00AD24ED" w:rsidRDefault="00AD24ED" w:rsidP="0094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2" w:rsidRDefault="00941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2" w:rsidRDefault="00941F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2" w:rsidRDefault="00941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F3"/>
    <w:rsid w:val="001D41F3"/>
    <w:rsid w:val="003F62AA"/>
    <w:rsid w:val="004C27E0"/>
    <w:rsid w:val="006629BB"/>
    <w:rsid w:val="00941FB2"/>
    <w:rsid w:val="00AD24ED"/>
    <w:rsid w:val="00E8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F3"/>
    <w:pPr>
      <w:ind w:left="0" w:firstLine="0"/>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1F3"/>
    <w:rPr>
      <w:rFonts w:ascii="Tahoma" w:hAnsi="Tahoma" w:cs="Tahoma"/>
      <w:sz w:val="16"/>
      <w:szCs w:val="16"/>
    </w:rPr>
  </w:style>
  <w:style w:type="character" w:customStyle="1" w:styleId="BalloonTextChar">
    <w:name w:val="Balloon Text Char"/>
    <w:basedOn w:val="DefaultParagraphFont"/>
    <w:link w:val="BalloonText"/>
    <w:uiPriority w:val="99"/>
    <w:semiHidden/>
    <w:rsid w:val="001D41F3"/>
    <w:rPr>
      <w:rFonts w:ascii="Tahoma" w:hAnsi="Tahoma" w:cs="Tahoma"/>
      <w:sz w:val="16"/>
      <w:szCs w:val="16"/>
    </w:rPr>
  </w:style>
  <w:style w:type="paragraph" w:styleId="Header">
    <w:name w:val="header"/>
    <w:basedOn w:val="Normal"/>
    <w:link w:val="HeaderChar"/>
    <w:uiPriority w:val="99"/>
    <w:unhideWhenUsed/>
    <w:rsid w:val="00941FB2"/>
    <w:pPr>
      <w:tabs>
        <w:tab w:val="center" w:pos="4513"/>
        <w:tab w:val="right" w:pos="9026"/>
      </w:tabs>
    </w:pPr>
  </w:style>
  <w:style w:type="character" w:customStyle="1" w:styleId="HeaderChar">
    <w:name w:val="Header Char"/>
    <w:basedOn w:val="DefaultParagraphFont"/>
    <w:link w:val="Header"/>
    <w:uiPriority w:val="99"/>
    <w:rsid w:val="00941FB2"/>
    <w:rPr>
      <w:rFonts w:cs="Times New Roman"/>
      <w:szCs w:val="20"/>
    </w:rPr>
  </w:style>
  <w:style w:type="paragraph" w:styleId="Footer">
    <w:name w:val="footer"/>
    <w:basedOn w:val="Normal"/>
    <w:link w:val="FooterChar"/>
    <w:uiPriority w:val="99"/>
    <w:unhideWhenUsed/>
    <w:rsid w:val="00941FB2"/>
    <w:pPr>
      <w:tabs>
        <w:tab w:val="center" w:pos="4513"/>
        <w:tab w:val="right" w:pos="9026"/>
      </w:tabs>
    </w:pPr>
  </w:style>
  <w:style w:type="character" w:customStyle="1" w:styleId="FooterChar">
    <w:name w:val="Footer Char"/>
    <w:basedOn w:val="DefaultParagraphFont"/>
    <w:link w:val="Footer"/>
    <w:uiPriority w:val="99"/>
    <w:rsid w:val="00941FB2"/>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F3"/>
    <w:pPr>
      <w:ind w:left="0" w:firstLine="0"/>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1F3"/>
    <w:rPr>
      <w:rFonts w:ascii="Tahoma" w:hAnsi="Tahoma" w:cs="Tahoma"/>
      <w:sz w:val="16"/>
      <w:szCs w:val="16"/>
    </w:rPr>
  </w:style>
  <w:style w:type="character" w:customStyle="1" w:styleId="BalloonTextChar">
    <w:name w:val="Balloon Text Char"/>
    <w:basedOn w:val="DefaultParagraphFont"/>
    <w:link w:val="BalloonText"/>
    <w:uiPriority w:val="99"/>
    <w:semiHidden/>
    <w:rsid w:val="001D41F3"/>
    <w:rPr>
      <w:rFonts w:ascii="Tahoma" w:hAnsi="Tahoma" w:cs="Tahoma"/>
      <w:sz w:val="16"/>
      <w:szCs w:val="16"/>
    </w:rPr>
  </w:style>
  <w:style w:type="paragraph" w:styleId="Header">
    <w:name w:val="header"/>
    <w:basedOn w:val="Normal"/>
    <w:link w:val="HeaderChar"/>
    <w:uiPriority w:val="99"/>
    <w:unhideWhenUsed/>
    <w:rsid w:val="00941FB2"/>
    <w:pPr>
      <w:tabs>
        <w:tab w:val="center" w:pos="4513"/>
        <w:tab w:val="right" w:pos="9026"/>
      </w:tabs>
    </w:pPr>
  </w:style>
  <w:style w:type="character" w:customStyle="1" w:styleId="HeaderChar">
    <w:name w:val="Header Char"/>
    <w:basedOn w:val="DefaultParagraphFont"/>
    <w:link w:val="Header"/>
    <w:uiPriority w:val="99"/>
    <w:rsid w:val="00941FB2"/>
    <w:rPr>
      <w:rFonts w:cs="Times New Roman"/>
      <w:szCs w:val="20"/>
    </w:rPr>
  </w:style>
  <w:style w:type="paragraph" w:styleId="Footer">
    <w:name w:val="footer"/>
    <w:basedOn w:val="Normal"/>
    <w:link w:val="FooterChar"/>
    <w:uiPriority w:val="99"/>
    <w:unhideWhenUsed/>
    <w:rsid w:val="00941FB2"/>
    <w:pPr>
      <w:tabs>
        <w:tab w:val="center" w:pos="4513"/>
        <w:tab w:val="right" w:pos="9026"/>
      </w:tabs>
    </w:pPr>
  </w:style>
  <w:style w:type="character" w:customStyle="1" w:styleId="FooterChar">
    <w:name w:val="Footer Char"/>
    <w:basedOn w:val="DefaultParagraphFont"/>
    <w:link w:val="Footer"/>
    <w:uiPriority w:val="99"/>
    <w:rsid w:val="00941FB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Fishguard and Goodwick Town Council</dc:creator>
  <cp:lastModifiedBy>Fishguard and Goodwick Town Council</cp:lastModifiedBy>
  <cp:revision>2</cp:revision>
  <dcterms:created xsi:type="dcterms:W3CDTF">2019-06-25T08:18:00Z</dcterms:created>
  <dcterms:modified xsi:type="dcterms:W3CDTF">2019-06-25T08:30:00Z</dcterms:modified>
</cp:coreProperties>
</file>